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9C3B" w14:textId="77777777" w:rsidR="005C636B" w:rsidRDefault="00AB552E" w:rsidP="00AB552E">
      <w:pPr>
        <w:rPr>
          <w:lang w:val="en-US"/>
        </w:rPr>
      </w:pPr>
      <w:r w:rsidRPr="0053160F">
        <w:rPr>
          <w:lang w:val="en-US"/>
        </w:rPr>
        <w:t>PROGRAMME DAP: Dysfonctions  Articulaires Périphériques</w:t>
      </w:r>
      <w:r w:rsidR="00937EEC">
        <w:rPr>
          <w:lang w:val="en-US"/>
        </w:rPr>
        <w:t>.</w:t>
      </w:r>
    </w:p>
    <w:p w14:paraId="3487540F" w14:textId="77777777" w:rsidR="00290259" w:rsidRDefault="00290259" w:rsidP="00AB552E">
      <w:pPr>
        <w:rPr>
          <w:lang w:val="en-US"/>
        </w:rPr>
      </w:pPr>
    </w:p>
    <w:p w14:paraId="46B08802" w14:textId="77777777" w:rsidR="00937EEC" w:rsidRDefault="00937EEC" w:rsidP="00AB552E">
      <w:pPr>
        <w:rPr>
          <w:lang w:val="en-US"/>
        </w:rPr>
      </w:pPr>
    </w:p>
    <w:p w14:paraId="7D5E9648" w14:textId="77777777" w:rsidR="00937EEC" w:rsidRDefault="00937EEC" w:rsidP="00937EEC">
      <w:pPr>
        <w:rPr>
          <w:lang w:val="fr-FR"/>
        </w:rPr>
      </w:pPr>
      <w:r>
        <w:rPr>
          <w:lang w:val="fr-FR"/>
        </w:rPr>
        <w:t>Objectifs du cours:</w:t>
      </w:r>
    </w:p>
    <w:p w14:paraId="30B83507" w14:textId="0699D8B0" w:rsidR="00937EEC" w:rsidRDefault="00937EEC" w:rsidP="00937EEC">
      <w:pPr>
        <w:rPr>
          <w:lang w:val="fr-FR"/>
        </w:rPr>
      </w:pPr>
      <w:r>
        <w:rPr>
          <w:lang w:val="fr-FR"/>
        </w:rPr>
        <w:br/>
        <w:t xml:space="preserve">- </w:t>
      </w:r>
      <w:r w:rsidR="00290259">
        <w:rPr>
          <w:lang w:val="fr-FR"/>
        </w:rPr>
        <w:t xml:space="preserve">Définir </w:t>
      </w:r>
      <w:r>
        <w:rPr>
          <w:lang w:val="fr-FR"/>
        </w:rPr>
        <w:t>les principes fondamentaux des dysfonctions articulaires périphériques</w:t>
      </w:r>
      <w:r>
        <w:rPr>
          <w:lang w:val="fr-FR"/>
        </w:rPr>
        <w:br/>
        <w:t xml:space="preserve">- </w:t>
      </w:r>
      <w:r w:rsidR="00290259">
        <w:rPr>
          <w:lang w:val="fr-FR"/>
        </w:rPr>
        <w:t xml:space="preserve">Identifier </w:t>
      </w:r>
      <w:r>
        <w:rPr>
          <w:lang w:val="fr-FR"/>
        </w:rPr>
        <w:t>et gérer l</w:t>
      </w:r>
      <w:r w:rsidR="00290259">
        <w:rPr>
          <w:lang w:val="fr-FR"/>
        </w:rPr>
        <w:t>a</w:t>
      </w:r>
      <w:r>
        <w:rPr>
          <w:lang w:val="fr-FR"/>
        </w:rPr>
        <w:t xml:space="preserve"> micro</w:t>
      </w:r>
      <w:r w:rsidR="00290259">
        <w:rPr>
          <w:lang w:val="fr-FR"/>
        </w:rPr>
        <w:t>-dis</w:t>
      </w:r>
      <w:r w:rsidR="00806073">
        <w:rPr>
          <w:lang w:val="fr-FR"/>
        </w:rPr>
        <w:t>fonc</w:t>
      </w:r>
      <w:r w:rsidR="00290259">
        <w:rPr>
          <w:lang w:val="fr-FR"/>
        </w:rPr>
        <w:t>tion dans</w:t>
      </w:r>
      <w:r>
        <w:rPr>
          <w:lang w:val="fr-FR"/>
        </w:rPr>
        <w:t xml:space="preserve"> concept </w:t>
      </w:r>
      <w:r w:rsidR="00290259">
        <w:rPr>
          <w:lang w:val="fr-FR"/>
        </w:rPr>
        <w:t>RPG</w:t>
      </w:r>
      <w:r>
        <w:rPr>
          <w:lang w:val="fr-FR"/>
        </w:rPr>
        <w:br/>
        <w:t>- Acquérir des connaissances sur les différents dysfonctionnements existant dans chaque région du corps.</w:t>
      </w:r>
      <w:r>
        <w:rPr>
          <w:lang w:val="fr-FR"/>
        </w:rPr>
        <w:br/>
        <w:t>- Acquérir des stratégies de raisonnement clinique pour utiliser ces concepts en pratique clinique</w:t>
      </w:r>
      <w:r>
        <w:rPr>
          <w:lang w:val="fr-FR"/>
        </w:rPr>
        <w:br/>
        <w:t xml:space="preserve">- </w:t>
      </w:r>
      <w:r w:rsidR="00290259">
        <w:rPr>
          <w:lang w:val="fr-FR"/>
        </w:rPr>
        <w:t>Practiquer</w:t>
      </w:r>
      <w:r>
        <w:rPr>
          <w:lang w:val="fr-FR"/>
        </w:rPr>
        <w:t xml:space="preserve"> les différentes</w:t>
      </w:r>
      <w:r w:rsidR="00290259">
        <w:rPr>
          <w:lang w:val="fr-FR"/>
        </w:rPr>
        <w:t xml:space="preserve"> </w:t>
      </w:r>
      <w:r>
        <w:rPr>
          <w:lang w:val="fr-FR"/>
        </w:rPr>
        <w:t xml:space="preserve">manœuvres </w:t>
      </w:r>
      <w:r w:rsidR="00290259">
        <w:rPr>
          <w:lang w:val="fr-FR"/>
        </w:rPr>
        <w:t xml:space="preserve">micro, </w:t>
      </w:r>
      <w:r>
        <w:rPr>
          <w:lang w:val="fr-FR"/>
        </w:rPr>
        <w:t>utilisées pour obtenir une formation manuelle adéquate.</w:t>
      </w:r>
      <w:r>
        <w:rPr>
          <w:lang w:val="fr-FR"/>
        </w:rPr>
        <w:br/>
        <w:t xml:space="preserve">- </w:t>
      </w:r>
      <w:r w:rsidR="00290259">
        <w:rPr>
          <w:lang w:val="fr-FR"/>
        </w:rPr>
        <w:t>C</w:t>
      </w:r>
      <w:r>
        <w:rPr>
          <w:lang w:val="fr-FR"/>
        </w:rPr>
        <w:t>omprendre l’importance de ce concept en RPG sans perdre la vision globale de la méthode.</w:t>
      </w:r>
    </w:p>
    <w:p w14:paraId="25D72489" w14:textId="77777777" w:rsidR="00290259" w:rsidRPr="00806073" w:rsidRDefault="00290259" w:rsidP="00290259">
      <w:pPr>
        <w:rPr>
          <w:lang w:val="en-US"/>
        </w:rPr>
      </w:pPr>
      <w:r w:rsidRPr="00806073">
        <w:rPr>
          <w:lang w:val="en-US"/>
        </w:rPr>
        <w:t xml:space="preserve">- Avoir </w:t>
      </w:r>
      <w:r>
        <w:rPr>
          <w:lang w:val="fr-FR"/>
        </w:rPr>
        <w:t>acquis la capacité d'appliquer ce concept aux patients avec ce type de problèmes dans le système locomoteur</w:t>
      </w:r>
    </w:p>
    <w:p w14:paraId="49A17130" w14:textId="77777777" w:rsidR="00290259" w:rsidRPr="00806073" w:rsidRDefault="00290259" w:rsidP="00290259">
      <w:pPr>
        <w:rPr>
          <w:lang w:val="en-US"/>
        </w:rPr>
      </w:pPr>
    </w:p>
    <w:p w14:paraId="51801AF9" w14:textId="77777777" w:rsidR="00937EEC" w:rsidRPr="00806073" w:rsidRDefault="00290259" w:rsidP="00AB552E">
      <w:pPr>
        <w:rPr>
          <w:lang w:val="en-US"/>
        </w:rPr>
      </w:pPr>
      <w:r w:rsidRPr="00806073">
        <w:rPr>
          <w:lang w:val="en-US"/>
        </w:rPr>
        <w:t>PROGRAMME.</w:t>
      </w:r>
    </w:p>
    <w:p w14:paraId="3A97A8CF" w14:textId="77777777" w:rsidR="00AB552E" w:rsidRPr="00806073" w:rsidRDefault="00AB552E" w:rsidP="00AB552E">
      <w:pPr>
        <w:rPr>
          <w:lang w:val="en-US"/>
        </w:rPr>
      </w:pPr>
    </w:p>
    <w:p w14:paraId="6733EBAF" w14:textId="77777777" w:rsidR="00AB552E" w:rsidRPr="00806073" w:rsidRDefault="00AB552E" w:rsidP="00AB552E">
      <w:pPr>
        <w:rPr>
          <w:lang w:val="en-US"/>
        </w:rPr>
      </w:pPr>
    </w:p>
    <w:p w14:paraId="4DE57449" w14:textId="77777777" w:rsidR="00AB552E" w:rsidRPr="0053160F" w:rsidRDefault="00AA6F21" w:rsidP="00AB552E">
      <w:pPr>
        <w:rPr>
          <w:lang w:val="en-US"/>
        </w:rPr>
      </w:pPr>
      <w:r w:rsidRPr="0053160F">
        <w:rPr>
          <w:lang w:val="en-US"/>
        </w:rPr>
        <w:t>1º jour</w:t>
      </w:r>
      <w:r w:rsidR="00AB552E" w:rsidRPr="0053160F">
        <w:rPr>
          <w:lang w:val="en-US"/>
        </w:rPr>
        <w:t>:</w:t>
      </w:r>
    </w:p>
    <w:p w14:paraId="76AAFAF2" w14:textId="77777777" w:rsidR="00AB552E" w:rsidRDefault="00AB552E" w:rsidP="00AB552E">
      <w:pPr>
        <w:rPr>
          <w:lang w:val="en-US"/>
        </w:rPr>
      </w:pPr>
    </w:p>
    <w:p w14:paraId="1869FB5F" w14:textId="77777777" w:rsidR="00E178B7" w:rsidRDefault="00E178B7" w:rsidP="00AB552E">
      <w:pPr>
        <w:rPr>
          <w:lang w:val="en-US"/>
        </w:rPr>
      </w:pPr>
      <w:r>
        <w:rPr>
          <w:lang w:val="en-US"/>
        </w:rPr>
        <w:t>9.00h- 12,30h</w:t>
      </w:r>
    </w:p>
    <w:p w14:paraId="34DD1CE4" w14:textId="77777777" w:rsidR="00E178B7" w:rsidRPr="0053160F" w:rsidRDefault="00E178B7" w:rsidP="00AB552E">
      <w:pPr>
        <w:rPr>
          <w:lang w:val="en-US"/>
        </w:rPr>
      </w:pPr>
    </w:p>
    <w:p w14:paraId="21AA2535" w14:textId="77777777" w:rsidR="00AB552E" w:rsidRDefault="00AB552E" w:rsidP="00AB552E">
      <w:pPr>
        <w:pStyle w:val="Paragraphedeliste"/>
        <w:numPr>
          <w:ilvl w:val="0"/>
          <w:numId w:val="1"/>
        </w:numPr>
        <w:rPr>
          <w:lang w:val="es-ES"/>
        </w:rPr>
      </w:pPr>
      <w:r w:rsidRPr="00AB552E">
        <w:rPr>
          <w:lang w:val="es-ES"/>
        </w:rPr>
        <w:t>Généralité</w:t>
      </w:r>
      <w:r>
        <w:rPr>
          <w:lang w:val="es-ES"/>
        </w:rPr>
        <w:t>e</w:t>
      </w:r>
      <w:r w:rsidRPr="00AB552E">
        <w:rPr>
          <w:lang w:val="es-ES"/>
        </w:rPr>
        <w:t>s sur les</w:t>
      </w:r>
      <w:r>
        <w:rPr>
          <w:lang w:val="es-ES"/>
        </w:rPr>
        <w:t xml:space="preserve"> </w:t>
      </w:r>
      <w:r w:rsidRPr="00AB552E">
        <w:rPr>
          <w:lang w:val="es-ES"/>
        </w:rPr>
        <w:t>Dysfonctions Articulaires Périphériques</w:t>
      </w:r>
      <w:r>
        <w:rPr>
          <w:lang w:val="es-ES"/>
        </w:rPr>
        <w:t xml:space="preserve"> </w:t>
      </w:r>
      <w:r w:rsidRPr="00AB552E">
        <w:rPr>
          <w:lang w:val="es-ES"/>
        </w:rPr>
        <w:t>en RPG</w:t>
      </w:r>
    </w:p>
    <w:p w14:paraId="17621595" w14:textId="77777777" w:rsidR="00AB552E" w:rsidRDefault="00AB552E" w:rsidP="00AB552E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Definition</w:t>
      </w:r>
    </w:p>
    <w:p w14:paraId="28E2B8DE" w14:textId="77777777" w:rsidR="00AB552E" w:rsidRDefault="00AB552E" w:rsidP="00AB552E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Hipo/hipermobilité</w:t>
      </w:r>
    </w:p>
    <w:p w14:paraId="1CDAD7EB" w14:textId="77777777" w:rsidR="00AB552E" w:rsidRDefault="00AB552E" w:rsidP="00AB552E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Macro/micro</w:t>
      </w:r>
    </w:p>
    <w:p w14:paraId="129A1FDA" w14:textId="77777777" w:rsidR="00AB552E" w:rsidRDefault="00AB552E" w:rsidP="00AB552E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Micro: aspects impliquées dans les micro: structure, biomecanique, neurovegetatif; neuromoteur</w:t>
      </w:r>
    </w:p>
    <w:p w14:paraId="3DC49AA1" w14:textId="77777777" w:rsidR="00AB552E" w:rsidRDefault="00AB552E" w:rsidP="00AB552E">
      <w:pPr>
        <w:pStyle w:val="Paragraphedeliste"/>
        <w:numPr>
          <w:ilvl w:val="0"/>
          <w:numId w:val="1"/>
        </w:numPr>
        <w:rPr>
          <w:lang w:val="es-ES"/>
        </w:rPr>
      </w:pPr>
      <w:r w:rsidRPr="00AB552E">
        <w:rPr>
          <w:lang w:val="es-ES"/>
        </w:rPr>
        <w:t>Arthrocinématique</w:t>
      </w:r>
    </w:p>
    <w:p w14:paraId="3A6CE150" w14:textId="77777777" w:rsidR="00AB552E" w:rsidRDefault="002733EC" w:rsidP="00AB552E">
      <w:pPr>
        <w:pStyle w:val="Paragraphedeliste"/>
        <w:numPr>
          <w:ilvl w:val="0"/>
          <w:numId w:val="1"/>
        </w:numPr>
        <w:rPr>
          <w:lang w:val="es-ES"/>
        </w:rPr>
      </w:pPr>
      <w:r w:rsidRPr="002733EC">
        <w:rPr>
          <w:lang w:val="es-ES"/>
        </w:rPr>
        <w:t xml:space="preserve">Dynamique des articulations </w:t>
      </w:r>
      <w:r w:rsidR="00D82AD7">
        <w:rPr>
          <w:lang w:val="es-ES"/>
        </w:rPr>
        <w:t>sinoviales</w:t>
      </w:r>
    </w:p>
    <w:p w14:paraId="7E0C9732" w14:textId="77777777" w:rsidR="00D82AD7" w:rsidRDefault="00D82AD7" w:rsidP="00D82AD7">
      <w:pPr>
        <w:pStyle w:val="Paragraphedeliste"/>
        <w:numPr>
          <w:ilvl w:val="0"/>
          <w:numId w:val="1"/>
        </w:numPr>
        <w:rPr>
          <w:lang w:val="es-ES"/>
        </w:rPr>
      </w:pPr>
      <w:r w:rsidRPr="00D82AD7">
        <w:rPr>
          <w:lang w:val="es-ES"/>
        </w:rPr>
        <w:t>La règle concave-convexe</w:t>
      </w:r>
    </w:p>
    <w:p w14:paraId="441150E6" w14:textId="77777777" w:rsidR="00D82AD7" w:rsidRDefault="00D82AD7" w:rsidP="00D82AD7">
      <w:pPr>
        <w:pStyle w:val="Paragraphedeliste"/>
        <w:numPr>
          <w:ilvl w:val="0"/>
          <w:numId w:val="1"/>
        </w:numPr>
        <w:rPr>
          <w:lang w:val="es-ES"/>
        </w:rPr>
      </w:pPr>
      <w:r w:rsidRPr="00D82AD7">
        <w:rPr>
          <w:lang w:val="es-ES"/>
        </w:rPr>
        <w:t>Généralités de l’évaluation des DAP en RPG</w:t>
      </w:r>
    </w:p>
    <w:p w14:paraId="67596B95" w14:textId="7B7A7A20" w:rsidR="00D82AD7" w:rsidRDefault="00D82AD7" w:rsidP="00D82AD7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Le tablea</w:t>
      </w:r>
      <w:r w:rsidR="00806073">
        <w:rPr>
          <w:lang w:val="es-ES"/>
        </w:rPr>
        <w:t>u</w:t>
      </w:r>
    </w:p>
    <w:p w14:paraId="6C811FC6" w14:textId="77777777" w:rsidR="00D82AD7" w:rsidRDefault="00D82AD7" w:rsidP="00D82AD7">
      <w:pPr>
        <w:pStyle w:val="Paragraphedeliste"/>
        <w:numPr>
          <w:ilvl w:val="0"/>
          <w:numId w:val="1"/>
        </w:numPr>
        <w:rPr>
          <w:lang w:val="es-ES"/>
        </w:rPr>
      </w:pPr>
      <w:r w:rsidRPr="00D82AD7">
        <w:rPr>
          <w:lang w:val="es-ES"/>
        </w:rPr>
        <w:t>Évaluation Micro en RPG</w:t>
      </w:r>
    </w:p>
    <w:p w14:paraId="30ACD74E" w14:textId="77777777" w:rsidR="001D1CA2" w:rsidRDefault="00271638" w:rsidP="00D82AD7">
      <w:pPr>
        <w:pStyle w:val="Paragraphedeliste"/>
        <w:numPr>
          <w:ilvl w:val="0"/>
          <w:numId w:val="1"/>
        </w:numPr>
        <w:rPr>
          <w:lang w:val="en-US"/>
        </w:rPr>
      </w:pPr>
      <w:r w:rsidRPr="0053160F">
        <w:rPr>
          <w:lang w:val="en-US"/>
        </w:rPr>
        <w:t>Traitement: posture en charge et en décharge</w:t>
      </w:r>
    </w:p>
    <w:p w14:paraId="71CCA639" w14:textId="77777777" w:rsidR="003B1CF8" w:rsidRDefault="003B1CF8" w:rsidP="003B1CF8">
      <w:pPr>
        <w:rPr>
          <w:lang w:val="en-US"/>
        </w:rPr>
      </w:pPr>
    </w:p>
    <w:p w14:paraId="5311BF35" w14:textId="77777777" w:rsidR="003B1CF8" w:rsidRDefault="003B1CF8" w:rsidP="003B1CF8">
      <w:pPr>
        <w:rPr>
          <w:lang w:val="en-US"/>
        </w:rPr>
      </w:pPr>
      <w:r>
        <w:rPr>
          <w:lang w:val="en-US"/>
        </w:rPr>
        <w:t>14,00h -19,00h</w:t>
      </w:r>
    </w:p>
    <w:p w14:paraId="6AE140AC" w14:textId="77777777" w:rsidR="003B1CF8" w:rsidRPr="003B1CF8" w:rsidRDefault="003B1CF8" w:rsidP="003B1CF8">
      <w:pPr>
        <w:rPr>
          <w:lang w:val="en-US"/>
        </w:rPr>
      </w:pPr>
    </w:p>
    <w:p w14:paraId="5E7B0051" w14:textId="77777777" w:rsidR="00BD26F4" w:rsidRPr="003B1CF8" w:rsidRDefault="00BD26F4" w:rsidP="003B1CF8">
      <w:pPr>
        <w:pStyle w:val="Paragraphedeliste"/>
        <w:numPr>
          <w:ilvl w:val="0"/>
          <w:numId w:val="1"/>
        </w:numPr>
        <w:rPr>
          <w:rStyle w:val="shorttext"/>
          <w:lang w:val="es-ES"/>
        </w:rPr>
      </w:pPr>
      <w:r>
        <w:rPr>
          <w:rStyle w:val="shorttext"/>
          <w:rFonts w:eastAsia="Times New Roman" w:cs="Times New Roman"/>
          <w:lang w:val="fr-FR"/>
        </w:rPr>
        <w:t>M</w:t>
      </w:r>
      <w:r w:rsidR="00271638" w:rsidRPr="00D2336A">
        <w:rPr>
          <w:rStyle w:val="shorttext"/>
          <w:rFonts w:eastAsia="Times New Roman" w:cs="Times New Roman"/>
          <w:lang w:val="fr-FR"/>
        </w:rPr>
        <w:t>embres supérieurs</w:t>
      </w:r>
      <w:r>
        <w:rPr>
          <w:rStyle w:val="shorttext"/>
          <w:rFonts w:eastAsia="Times New Roman" w:cs="Times New Roman"/>
          <w:lang w:val="fr-FR"/>
        </w:rPr>
        <w:t>.</w:t>
      </w:r>
    </w:p>
    <w:p w14:paraId="2FC80AC1" w14:textId="6336C654" w:rsidR="00BD26F4" w:rsidRPr="003B1CF8" w:rsidRDefault="00BD26F4" w:rsidP="003B1CF8">
      <w:pPr>
        <w:pStyle w:val="Paragraphedeliste"/>
        <w:numPr>
          <w:ilvl w:val="0"/>
          <w:numId w:val="1"/>
        </w:numPr>
        <w:rPr>
          <w:rStyle w:val="shorttext"/>
          <w:rFonts w:eastAsia="Times New Roman" w:cs="Times New Roman"/>
          <w:lang w:val="fr-FR"/>
        </w:rPr>
      </w:pPr>
      <w:r w:rsidRPr="00BD26F4">
        <w:rPr>
          <w:rStyle w:val="shorttext"/>
          <w:rFonts w:eastAsia="Times New Roman" w:cs="Times New Roman"/>
          <w:lang w:val="fr-FR"/>
        </w:rPr>
        <w:t>Complexe bioméc</w:t>
      </w:r>
      <w:r>
        <w:rPr>
          <w:rStyle w:val="shorttext"/>
          <w:rFonts w:eastAsia="Times New Roman" w:cs="Times New Roman"/>
          <w:lang w:val="fr-FR"/>
        </w:rPr>
        <w:t xml:space="preserve">anique </w:t>
      </w:r>
      <w:r w:rsidRPr="00BD26F4">
        <w:rPr>
          <w:rStyle w:val="shorttext"/>
          <w:rFonts w:eastAsia="Times New Roman" w:cs="Times New Roman"/>
          <w:lang w:val="fr-FR"/>
        </w:rPr>
        <w:t>de l</w:t>
      </w:r>
      <w:r w:rsidR="003B1CF8">
        <w:rPr>
          <w:rStyle w:val="shorttext"/>
          <w:rFonts w:eastAsia="Times New Roman" w:cs="Times New Roman"/>
          <w:lang w:val="fr-FR"/>
        </w:rPr>
        <w:t xml:space="preserve">a ceinture scapulaire </w:t>
      </w:r>
    </w:p>
    <w:p w14:paraId="28515419" w14:textId="77777777" w:rsidR="00D2336A" w:rsidRDefault="00BD26F4" w:rsidP="00BD26F4">
      <w:pPr>
        <w:pStyle w:val="Paragraphedeliste"/>
        <w:numPr>
          <w:ilvl w:val="0"/>
          <w:numId w:val="1"/>
        </w:numPr>
        <w:ind w:right="-716"/>
        <w:rPr>
          <w:lang w:val="es-ES"/>
        </w:rPr>
      </w:pPr>
      <w:r>
        <w:rPr>
          <w:lang w:val="es-ES"/>
        </w:rPr>
        <w:t>A</w:t>
      </w:r>
      <w:r w:rsidRPr="00D2336A">
        <w:rPr>
          <w:lang w:val="es-ES"/>
        </w:rPr>
        <w:t xml:space="preserve">rticulation </w:t>
      </w:r>
      <w:r w:rsidR="00D2336A" w:rsidRPr="00D2336A">
        <w:rPr>
          <w:lang w:val="es-ES"/>
        </w:rPr>
        <w:t xml:space="preserve">sterno-costo-claviculaire </w:t>
      </w:r>
    </w:p>
    <w:p w14:paraId="53140F95" w14:textId="77777777" w:rsidR="0062520B" w:rsidRPr="0062520B" w:rsidRDefault="00D2336A" w:rsidP="0062520B">
      <w:pPr>
        <w:pStyle w:val="Paragraphedeliste"/>
        <w:numPr>
          <w:ilvl w:val="0"/>
          <w:numId w:val="1"/>
        </w:numPr>
        <w:rPr>
          <w:lang w:val="es-ES"/>
        </w:rPr>
      </w:pPr>
      <w:r w:rsidRPr="00D2336A">
        <w:rPr>
          <w:lang w:val="es-ES"/>
        </w:rPr>
        <w:t>Articulation acromio-claviculaire</w:t>
      </w:r>
    </w:p>
    <w:p w14:paraId="43A6B26D" w14:textId="77777777" w:rsidR="00BD26F4" w:rsidRPr="00BD26F4" w:rsidRDefault="00BD26F4" w:rsidP="00BD26F4">
      <w:pPr>
        <w:pStyle w:val="Paragraphedeliste"/>
        <w:numPr>
          <w:ilvl w:val="0"/>
          <w:numId w:val="1"/>
        </w:numPr>
        <w:rPr>
          <w:lang w:val="es-ES"/>
        </w:rPr>
      </w:pPr>
      <w:r w:rsidRPr="00BD26F4">
        <w:rPr>
          <w:lang w:val="es-ES"/>
        </w:rPr>
        <w:t>Articulation gleno-humérale</w:t>
      </w:r>
      <w:r>
        <w:rPr>
          <w:lang w:val="es-ES"/>
        </w:rPr>
        <w:t>.</w:t>
      </w:r>
    </w:p>
    <w:p w14:paraId="6D17DDA1" w14:textId="77777777" w:rsidR="00BD26F4" w:rsidRPr="0053160F" w:rsidRDefault="00BD26F4" w:rsidP="00D2336A">
      <w:pPr>
        <w:pStyle w:val="Paragraphedeliste"/>
        <w:numPr>
          <w:ilvl w:val="0"/>
          <w:numId w:val="1"/>
        </w:numPr>
        <w:rPr>
          <w:rStyle w:val="shorttext"/>
          <w:lang w:val="en-US"/>
        </w:rPr>
      </w:pPr>
      <w:r>
        <w:rPr>
          <w:rStyle w:val="shorttext"/>
          <w:rFonts w:eastAsia="Times New Roman" w:cs="Times New Roman"/>
          <w:lang w:val="fr-FR"/>
        </w:rPr>
        <w:t>Démonstration théorique et pratique</w:t>
      </w:r>
      <w:r w:rsidR="00300291">
        <w:rPr>
          <w:rStyle w:val="shorttext"/>
          <w:rFonts w:eastAsia="Times New Roman" w:cs="Times New Roman"/>
          <w:lang w:val="fr-FR"/>
        </w:rPr>
        <w:t xml:space="preserve"> des différents</w:t>
      </w:r>
      <w:r w:rsidR="00300291" w:rsidRPr="00300291">
        <w:rPr>
          <w:rFonts w:eastAsia="Times New Roman" w:cs="Times New Roman"/>
          <w:lang w:val="fr-FR"/>
        </w:rPr>
        <w:t xml:space="preserve"> </w:t>
      </w:r>
      <w:r w:rsidR="00300291">
        <w:rPr>
          <w:rFonts w:eastAsia="Times New Roman" w:cs="Times New Roman"/>
          <w:lang w:val="fr-FR"/>
        </w:rPr>
        <w:t>dysfonctions exploration, évaluation et traitement</w:t>
      </w:r>
      <w:r w:rsidR="003B1CF8">
        <w:rPr>
          <w:rStyle w:val="shorttext"/>
          <w:rFonts w:eastAsia="Times New Roman" w:cs="Times New Roman"/>
          <w:lang w:val="fr-FR"/>
        </w:rPr>
        <w:t>.</w:t>
      </w:r>
    </w:p>
    <w:p w14:paraId="479E681E" w14:textId="77777777" w:rsidR="00BD26F4" w:rsidRDefault="00BD26F4" w:rsidP="00BD26F4">
      <w:pPr>
        <w:pStyle w:val="Paragraphedeliste"/>
        <w:rPr>
          <w:rStyle w:val="shorttext"/>
          <w:lang w:val="en-US"/>
        </w:rPr>
      </w:pPr>
    </w:p>
    <w:p w14:paraId="230D1FD7" w14:textId="77777777" w:rsidR="003B1CF8" w:rsidRPr="003B1CF8" w:rsidRDefault="003B1CF8" w:rsidP="003B1CF8">
      <w:pPr>
        <w:rPr>
          <w:rStyle w:val="shorttext"/>
          <w:lang w:val="en-US"/>
        </w:rPr>
      </w:pPr>
      <w:r>
        <w:rPr>
          <w:rStyle w:val="shorttext"/>
          <w:lang w:val="en-US"/>
        </w:rPr>
        <w:lastRenderedPageBreak/>
        <w:t>2º jour</w:t>
      </w:r>
    </w:p>
    <w:p w14:paraId="498B45E2" w14:textId="77777777" w:rsidR="003B1CF8" w:rsidRDefault="003B1CF8" w:rsidP="003B1CF8">
      <w:pPr>
        <w:rPr>
          <w:rStyle w:val="shorttext"/>
          <w:lang w:val="en-US"/>
        </w:rPr>
      </w:pPr>
    </w:p>
    <w:p w14:paraId="7F04D394" w14:textId="77777777" w:rsidR="003B1CF8" w:rsidRDefault="003B1CF8" w:rsidP="003B1CF8">
      <w:pPr>
        <w:rPr>
          <w:rStyle w:val="shorttext"/>
          <w:lang w:val="en-US"/>
        </w:rPr>
      </w:pPr>
      <w:r>
        <w:rPr>
          <w:rStyle w:val="shorttext"/>
          <w:lang w:val="en-US"/>
        </w:rPr>
        <w:t>9,00h -12,30h</w:t>
      </w:r>
    </w:p>
    <w:p w14:paraId="7735C4DB" w14:textId="77777777" w:rsidR="003B1CF8" w:rsidRPr="003B1CF8" w:rsidRDefault="003B1CF8" w:rsidP="003B1CF8">
      <w:pPr>
        <w:rPr>
          <w:rStyle w:val="shorttext"/>
          <w:lang w:val="en-US"/>
        </w:rPr>
      </w:pPr>
    </w:p>
    <w:p w14:paraId="64CDFB92" w14:textId="77777777" w:rsidR="00BD26F4" w:rsidRDefault="00BD26F4" w:rsidP="00BD26F4">
      <w:pPr>
        <w:pStyle w:val="Paragraphedeliste"/>
        <w:numPr>
          <w:ilvl w:val="0"/>
          <w:numId w:val="1"/>
        </w:numPr>
        <w:rPr>
          <w:lang w:val="es-ES"/>
        </w:rPr>
      </w:pPr>
      <w:r w:rsidRPr="00BD26F4">
        <w:rPr>
          <w:lang w:val="es-ES"/>
        </w:rPr>
        <w:t xml:space="preserve">Complexe biomécanique </w:t>
      </w:r>
      <w:r>
        <w:rPr>
          <w:lang w:val="es-ES"/>
        </w:rPr>
        <w:t>du coude</w:t>
      </w:r>
    </w:p>
    <w:p w14:paraId="4D38ED2D" w14:textId="77777777" w:rsidR="00BD26F4" w:rsidRDefault="00BD26F4" w:rsidP="00BD26F4">
      <w:pPr>
        <w:pStyle w:val="Paragraphedeliste"/>
        <w:rPr>
          <w:lang w:val="es-ES"/>
        </w:rPr>
      </w:pPr>
    </w:p>
    <w:p w14:paraId="1BEFA8B9" w14:textId="77777777" w:rsidR="00BD26F4" w:rsidRDefault="00BD26F4" w:rsidP="00BD26F4">
      <w:pPr>
        <w:pStyle w:val="Paragraphedeliste"/>
        <w:numPr>
          <w:ilvl w:val="0"/>
          <w:numId w:val="1"/>
        </w:numPr>
        <w:rPr>
          <w:lang w:val="es-ES"/>
        </w:rPr>
      </w:pPr>
      <w:r w:rsidRPr="00BD26F4">
        <w:rPr>
          <w:lang w:val="es-ES"/>
        </w:rPr>
        <w:t>Articulation huméro-radiale</w:t>
      </w:r>
    </w:p>
    <w:p w14:paraId="54287EB9" w14:textId="77777777" w:rsidR="00BD26F4" w:rsidRDefault="00BD26F4" w:rsidP="00BD26F4">
      <w:pPr>
        <w:pStyle w:val="Paragraphedeliste"/>
        <w:numPr>
          <w:ilvl w:val="0"/>
          <w:numId w:val="1"/>
        </w:numPr>
        <w:rPr>
          <w:lang w:val="es-ES"/>
        </w:rPr>
      </w:pPr>
      <w:r w:rsidRPr="00BD26F4">
        <w:rPr>
          <w:lang w:val="es-ES"/>
        </w:rPr>
        <w:t>Articulation huméro-ulnaire (cubitale)</w:t>
      </w:r>
    </w:p>
    <w:p w14:paraId="30925DEB" w14:textId="77777777" w:rsidR="00BD26F4" w:rsidRDefault="00BD26F4" w:rsidP="00BD26F4">
      <w:pPr>
        <w:pStyle w:val="Paragraphedeliste"/>
        <w:numPr>
          <w:ilvl w:val="0"/>
          <w:numId w:val="1"/>
        </w:numPr>
        <w:rPr>
          <w:lang w:val="es-ES"/>
        </w:rPr>
      </w:pPr>
      <w:r w:rsidRPr="00BD26F4">
        <w:rPr>
          <w:lang w:val="es-ES"/>
        </w:rPr>
        <w:t>Articulation radio-ulnaire (cubitale) supérieure</w:t>
      </w:r>
    </w:p>
    <w:p w14:paraId="1FFF4439" w14:textId="5183EEAB" w:rsidR="003B1CF8" w:rsidRPr="00806073" w:rsidRDefault="00BD26F4" w:rsidP="003B1CF8">
      <w:pPr>
        <w:pStyle w:val="Paragraphedeliste"/>
        <w:numPr>
          <w:ilvl w:val="0"/>
          <w:numId w:val="1"/>
        </w:numPr>
        <w:rPr>
          <w:lang w:val="es-ES"/>
        </w:rPr>
      </w:pPr>
      <w:r w:rsidRPr="00BD26F4">
        <w:rPr>
          <w:lang w:val="es-ES"/>
        </w:rPr>
        <w:t>Articulation du coude</w:t>
      </w:r>
      <w:r w:rsidR="0062520B">
        <w:rPr>
          <w:lang w:val="es-ES"/>
        </w:rPr>
        <w:t xml:space="preserve"> en dysfonction lateral</w:t>
      </w:r>
      <w:r w:rsidR="003B1CF8">
        <w:rPr>
          <w:lang w:val="es-ES"/>
        </w:rPr>
        <w:t>.</w:t>
      </w:r>
    </w:p>
    <w:p w14:paraId="364CD782" w14:textId="629481F5" w:rsidR="003B1CF8" w:rsidRPr="00806073" w:rsidRDefault="0048699E" w:rsidP="00806073">
      <w:pPr>
        <w:pStyle w:val="Paragraphedeliste"/>
        <w:numPr>
          <w:ilvl w:val="0"/>
          <w:numId w:val="1"/>
        </w:numPr>
        <w:rPr>
          <w:rStyle w:val="shorttext"/>
          <w:lang w:val="en-US"/>
        </w:rPr>
      </w:pPr>
      <w:r>
        <w:rPr>
          <w:rStyle w:val="shorttext"/>
          <w:rFonts w:eastAsia="Times New Roman" w:cs="Times New Roman"/>
          <w:lang w:val="fr-FR"/>
        </w:rPr>
        <w:t>Démonstration théorique et pratique des différents</w:t>
      </w:r>
      <w:r w:rsidRPr="00300291">
        <w:rPr>
          <w:rFonts w:eastAsia="Times New Roman" w:cs="Times New Roman"/>
          <w:lang w:val="fr-FR"/>
        </w:rPr>
        <w:t xml:space="preserve"> </w:t>
      </w:r>
      <w:r>
        <w:rPr>
          <w:rFonts w:eastAsia="Times New Roman" w:cs="Times New Roman"/>
          <w:lang w:val="fr-FR"/>
        </w:rPr>
        <w:t>dysfonctions exploration, évaluation et traitement</w:t>
      </w:r>
      <w:r>
        <w:rPr>
          <w:rStyle w:val="shorttext"/>
          <w:rFonts w:eastAsia="Times New Roman" w:cs="Times New Roman"/>
          <w:lang w:val="fr-FR"/>
        </w:rPr>
        <w:t>, cas clinique.</w:t>
      </w:r>
    </w:p>
    <w:p w14:paraId="764A7256" w14:textId="77777777" w:rsidR="00806073" w:rsidRPr="00806073" w:rsidRDefault="00806073" w:rsidP="00806073">
      <w:pPr>
        <w:pStyle w:val="Paragraphedeliste"/>
        <w:rPr>
          <w:rStyle w:val="shorttext"/>
          <w:lang w:val="en-US"/>
        </w:rPr>
      </w:pPr>
    </w:p>
    <w:p w14:paraId="4BD771AA" w14:textId="77777777" w:rsidR="00806073" w:rsidRDefault="00806073" w:rsidP="00806073">
      <w:r>
        <w:t>14,00h- 19,00h</w:t>
      </w:r>
    </w:p>
    <w:p w14:paraId="27DABD20" w14:textId="77777777" w:rsidR="00806073" w:rsidRPr="00806073" w:rsidRDefault="00806073" w:rsidP="00806073">
      <w:pPr>
        <w:rPr>
          <w:lang w:val="en-US"/>
        </w:rPr>
      </w:pPr>
    </w:p>
    <w:p w14:paraId="3CF45D7C" w14:textId="77777777" w:rsidR="0062520B" w:rsidRPr="003B1CF8" w:rsidRDefault="00BD26F4" w:rsidP="003B1CF8">
      <w:pPr>
        <w:pStyle w:val="Paragraphedeliste"/>
        <w:numPr>
          <w:ilvl w:val="0"/>
          <w:numId w:val="1"/>
        </w:numPr>
        <w:rPr>
          <w:lang w:val="es-ES"/>
        </w:rPr>
      </w:pPr>
      <w:r w:rsidRPr="00806073">
        <w:rPr>
          <w:lang w:val="en-US"/>
        </w:rPr>
        <w:t xml:space="preserve"> </w:t>
      </w:r>
      <w:r w:rsidRPr="00BD26F4">
        <w:rPr>
          <w:lang w:val="es-ES"/>
        </w:rPr>
        <w:t>Complexe biomécanique du poignet et de la main</w:t>
      </w:r>
    </w:p>
    <w:p w14:paraId="05B32DED" w14:textId="77777777" w:rsidR="0062520B" w:rsidRPr="003B1CF8" w:rsidRDefault="0062520B" w:rsidP="0062520B">
      <w:pPr>
        <w:pStyle w:val="Paragraphedeliste"/>
        <w:numPr>
          <w:ilvl w:val="0"/>
          <w:numId w:val="1"/>
        </w:numPr>
        <w:rPr>
          <w:lang w:val="en-US"/>
        </w:rPr>
      </w:pPr>
      <w:r w:rsidRPr="003B1CF8">
        <w:rPr>
          <w:lang w:val="en-US"/>
        </w:rPr>
        <w:t>Articulation radio-ulnaire (cubitale) inférieure</w:t>
      </w:r>
    </w:p>
    <w:p w14:paraId="45F58256" w14:textId="77777777" w:rsidR="00BD26F4" w:rsidRDefault="0062520B" w:rsidP="00BD26F4">
      <w:pPr>
        <w:pStyle w:val="Paragraphedeliste"/>
        <w:numPr>
          <w:ilvl w:val="0"/>
          <w:numId w:val="1"/>
        </w:numPr>
        <w:rPr>
          <w:lang w:val="es-ES"/>
        </w:rPr>
      </w:pPr>
      <w:r w:rsidRPr="0062520B">
        <w:rPr>
          <w:lang w:val="es-ES"/>
        </w:rPr>
        <w:t>Articulations du carpe</w:t>
      </w:r>
    </w:p>
    <w:p w14:paraId="769601A5" w14:textId="77777777" w:rsidR="0062520B" w:rsidRDefault="0062520B" w:rsidP="00BD26F4">
      <w:pPr>
        <w:pStyle w:val="Paragraphedeliste"/>
        <w:numPr>
          <w:ilvl w:val="0"/>
          <w:numId w:val="1"/>
        </w:numPr>
        <w:rPr>
          <w:lang w:val="es-ES"/>
        </w:rPr>
      </w:pPr>
      <w:r w:rsidRPr="0062520B">
        <w:rPr>
          <w:lang w:val="es-ES"/>
        </w:rPr>
        <w:t>Articulations des métacarpes</w:t>
      </w:r>
    </w:p>
    <w:p w14:paraId="73CA0010" w14:textId="77777777" w:rsidR="0062520B" w:rsidRDefault="0062520B" w:rsidP="0062520B">
      <w:pPr>
        <w:pStyle w:val="Paragraphedeliste"/>
        <w:numPr>
          <w:ilvl w:val="0"/>
          <w:numId w:val="1"/>
        </w:numPr>
        <w:rPr>
          <w:lang w:val="es-ES"/>
        </w:rPr>
      </w:pPr>
      <w:r w:rsidRPr="0062520B">
        <w:rPr>
          <w:lang w:val="es-ES"/>
        </w:rPr>
        <w:t>Articulations métacarpo-phalangiennes et interphalangiennes</w:t>
      </w:r>
    </w:p>
    <w:p w14:paraId="27716006" w14:textId="77777777" w:rsidR="0048699E" w:rsidRPr="003B1CF8" w:rsidRDefault="0048699E" w:rsidP="0048699E">
      <w:pPr>
        <w:pStyle w:val="Paragraphedeliste"/>
        <w:numPr>
          <w:ilvl w:val="0"/>
          <w:numId w:val="1"/>
        </w:numPr>
        <w:rPr>
          <w:rStyle w:val="shorttext"/>
          <w:lang w:val="en-US"/>
        </w:rPr>
      </w:pPr>
      <w:r>
        <w:rPr>
          <w:rStyle w:val="shorttext"/>
          <w:rFonts w:eastAsia="Times New Roman" w:cs="Times New Roman"/>
          <w:lang w:val="fr-FR"/>
        </w:rPr>
        <w:t>Démonstration théorique et pratique des différents</w:t>
      </w:r>
      <w:r w:rsidRPr="00300291">
        <w:rPr>
          <w:rFonts w:eastAsia="Times New Roman" w:cs="Times New Roman"/>
          <w:lang w:val="fr-FR"/>
        </w:rPr>
        <w:t xml:space="preserve"> </w:t>
      </w:r>
      <w:r>
        <w:rPr>
          <w:rFonts w:eastAsia="Times New Roman" w:cs="Times New Roman"/>
          <w:lang w:val="fr-FR"/>
        </w:rPr>
        <w:t>dysfonctions exploration, évaluation et traitement</w:t>
      </w:r>
      <w:r>
        <w:rPr>
          <w:rStyle w:val="shorttext"/>
          <w:rFonts w:eastAsia="Times New Roman" w:cs="Times New Roman"/>
          <w:lang w:val="fr-FR"/>
        </w:rPr>
        <w:t>, cas clinique.</w:t>
      </w:r>
    </w:p>
    <w:p w14:paraId="437D838C" w14:textId="77777777" w:rsidR="003B1CF8" w:rsidRPr="0053160F" w:rsidRDefault="003B1CF8" w:rsidP="003B1CF8">
      <w:pPr>
        <w:pStyle w:val="Paragraphedeliste"/>
        <w:rPr>
          <w:rStyle w:val="shorttext"/>
          <w:lang w:val="en-US"/>
        </w:rPr>
      </w:pPr>
    </w:p>
    <w:p w14:paraId="412C62A2" w14:textId="6B6E0BCD" w:rsidR="00AA6F21" w:rsidRPr="00806073" w:rsidRDefault="00AA6F21" w:rsidP="00AA6F21">
      <w:pPr>
        <w:pStyle w:val="Paragraphedeliste"/>
        <w:numPr>
          <w:ilvl w:val="0"/>
          <w:numId w:val="1"/>
        </w:numPr>
        <w:rPr>
          <w:rStyle w:val="shorttext"/>
          <w:lang w:val="es-ES"/>
        </w:rPr>
      </w:pPr>
      <w:r>
        <w:rPr>
          <w:rStyle w:val="shorttext"/>
          <w:rFonts w:eastAsia="Times New Roman" w:cs="Times New Roman"/>
          <w:lang w:val="fr-FR"/>
        </w:rPr>
        <w:t>Traitement d'un patient réel.</w:t>
      </w:r>
    </w:p>
    <w:p w14:paraId="42180E07" w14:textId="77777777" w:rsidR="00806073" w:rsidRPr="00806073" w:rsidRDefault="00806073" w:rsidP="00806073">
      <w:pPr>
        <w:pStyle w:val="Paragraphedeliste"/>
        <w:rPr>
          <w:rStyle w:val="shorttext"/>
          <w:lang w:val="es-ES"/>
        </w:rPr>
      </w:pPr>
    </w:p>
    <w:p w14:paraId="5ED0B359" w14:textId="21114162" w:rsidR="00AA6F21" w:rsidRPr="00806073" w:rsidRDefault="00806073" w:rsidP="003B1CF8">
      <w:pPr>
        <w:rPr>
          <w:rStyle w:val="shorttext"/>
          <w:lang w:val="en-US"/>
        </w:rPr>
      </w:pPr>
      <w:r>
        <w:rPr>
          <w:lang w:val="en-US"/>
        </w:rPr>
        <w:t>3º jour</w:t>
      </w:r>
    </w:p>
    <w:p w14:paraId="077D36A6" w14:textId="77777777" w:rsidR="00AA6F21" w:rsidRDefault="00AA6F21" w:rsidP="00AA6F21">
      <w:pPr>
        <w:pStyle w:val="Paragraphedeliste"/>
        <w:rPr>
          <w:rStyle w:val="shorttext"/>
          <w:rFonts w:eastAsia="Times New Roman" w:cs="Times New Roman"/>
          <w:lang w:val="fr-FR"/>
        </w:rPr>
      </w:pPr>
    </w:p>
    <w:p w14:paraId="69A6458F" w14:textId="34A3774A" w:rsidR="00AA6F21" w:rsidRPr="003B1CF8" w:rsidRDefault="00806073" w:rsidP="003B1CF8">
      <w:pPr>
        <w:rPr>
          <w:rStyle w:val="shorttext"/>
          <w:lang w:val="fr-FR"/>
        </w:rPr>
      </w:pPr>
      <w:r>
        <w:rPr>
          <w:rStyle w:val="shorttext"/>
          <w:lang w:val="fr-FR"/>
        </w:rPr>
        <w:t>0</w:t>
      </w:r>
      <w:r w:rsidR="003B1CF8">
        <w:rPr>
          <w:rStyle w:val="shorttext"/>
          <w:lang w:val="fr-FR"/>
        </w:rPr>
        <w:t>9,00</w:t>
      </w:r>
      <w:r>
        <w:rPr>
          <w:rStyle w:val="shorttext"/>
          <w:lang w:val="fr-FR"/>
        </w:rPr>
        <w:t>h- 12,30</w:t>
      </w:r>
      <w:r w:rsidR="003B1CF8">
        <w:rPr>
          <w:rStyle w:val="shorttext"/>
          <w:lang w:val="fr-FR"/>
        </w:rPr>
        <w:t>h</w:t>
      </w:r>
    </w:p>
    <w:p w14:paraId="2AC77530" w14:textId="77777777" w:rsidR="00AA6F21" w:rsidRPr="003B1CF8" w:rsidRDefault="00AA6F21" w:rsidP="003B1CF8">
      <w:pPr>
        <w:rPr>
          <w:rStyle w:val="shorttext"/>
          <w:lang w:val="fr-FR"/>
        </w:rPr>
      </w:pPr>
    </w:p>
    <w:p w14:paraId="40E77E0A" w14:textId="77777777" w:rsidR="00AA6F21" w:rsidRPr="003B1CF8" w:rsidRDefault="00AA6F21" w:rsidP="003B1CF8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AA6F21">
        <w:rPr>
          <w:rStyle w:val="shorttext"/>
          <w:rFonts w:eastAsia="Times New Roman" w:cs="Times New Roman"/>
          <w:lang w:val="fr-FR"/>
        </w:rPr>
        <w:t>Membres Inférieurs</w:t>
      </w:r>
      <w:r>
        <w:rPr>
          <w:rStyle w:val="shorttext"/>
          <w:rFonts w:eastAsia="Times New Roman" w:cs="Times New Roman"/>
          <w:lang w:val="fr-FR"/>
        </w:rPr>
        <w:t> :</w:t>
      </w:r>
    </w:p>
    <w:p w14:paraId="0BDB2A0A" w14:textId="77777777" w:rsidR="0048699E" w:rsidRPr="003B1CF8" w:rsidRDefault="00AA6F21" w:rsidP="003B1CF8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AA6F21">
        <w:rPr>
          <w:rStyle w:val="shorttext"/>
          <w:rFonts w:eastAsia="Times New Roman" w:cs="Times New Roman"/>
          <w:lang w:val="fr-FR"/>
        </w:rPr>
        <w:t>Complexe biomécanique de la hanche</w:t>
      </w:r>
      <w:r w:rsidR="0048699E">
        <w:rPr>
          <w:rStyle w:val="shorttext"/>
          <w:rFonts w:eastAsia="Times New Roman" w:cs="Times New Roman"/>
          <w:lang w:val="fr-FR"/>
        </w:rPr>
        <w:t>.</w:t>
      </w:r>
    </w:p>
    <w:p w14:paraId="71E88464" w14:textId="77777777" w:rsidR="00AA6F21" w:rsidRDefault="00AA6F21" w:rsidP="00AA6F21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AA6F21">
        <w:rPr>
          <w:rStyle w:val="shorttext"/>
          <w:rFonts w:eastAsia="Times New Roman" w:cs="Times New Roman"/>
          <w:lang w:val="fr-FR"/>
        </w:rPr>
        <w:t>Relation avec l’articulation sacro-iliaque et les articulations lombaires</w:t>
      </w:r>
    </w:p>
    <w:p w14:paraId="002BEA77" w14:textId="77777777" w:rsidR="00AA6F21" w:rsidRPr="0048699E" w:rsidRDefault="0048699E" w:rsidP="0048699E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>
        <w:rPr>
          <w:rStyle w:val="shorttext"/>
          <w:rFonts w:eastAsia="Times New Roman" w:cs="Times New Roman"/>
          <w:lang w:val="fr-FR"/>
        </w:rPr>
        <w:t>Articulation</w:t>
      </w:r>
      <w:r w:rsidR="00AA6F21" w:rsidRPr="0048699E">
        <w:rPr>
          <w:rStyle w:val="shorttext"/>
          <w:rFonts w:eastAsia="Times New Roman" w:cs="Times New Roman"/>
          <w:lang w:val="fr-FR"/>
        </w:rPr>
        <w:t xml:space="preserve"> coxo-fémorales</w:t>
      </w:r>
    </w:p>
    <w:p w14:paraId="2FCE8DB4" w14:textId="77777777" w:rsidR="00AA6F21" w:rsidRDefault="00AA6F21" w:rsidP="00AA6F21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>
        <w:rPr>
          <w:rStyle w:val="shorttext"/>
          <w:rFonts w:eastAsia="Times New Roman" w:cs="Times New Roman"/>
          <w:lang w:val="fr-FR"/>
        </w:rPr>
        <w:t>Types de manœuvres</w:t>
      </w:r>
    </w:p>
    <w:p w14:paraId="221F0E42" w14:textId="7AB8CED5" w:rsidR="0048699E" w:rsidRDefault="0048699E" w:rsidP="0048699E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Style w:val="shorttext"/>
          <w:rFonts w:eastAsia="Times New Roman" w:cs="Times New Roman"/>
          <w:lang w:val="fr-FR"/>
        </w:rPr>
        <w:t>Démonstration théorique et pratique des différents</w:t>
      </w:r>
      <w:r w:rsidRPr="0048699E">
        <w:rPr>
          <w:rFonts w:eastAsia="Times New Roman" w:cs="Times New Roman"/>
          <w:lang w:val="fr-FR"/>
        </w:rPr>
        <w:t xml:space="preserve"> dysfonctions exploration, évaluation et traitement</w:t>
      </w:r>
      <w:r w:rsidRPr="0048699E">
        <w:rPr>
          <w:rStyle w:val="shorttext"/>
          <w:rFonts w:eastAsia="Times New Roman" w:cs="Times New Roman"/>
          <w:lang w:val="fr-FR"/>
        </w:rPr>
        <w:t>.</w:t>
      </w:r>
    </w:p>
    <w:p w14:paraId="1C72B001" w14:textId="77777777" w:rsidR="003B1CF8" w:rsidRDefault="003B1CF8" w:rsidP="003B1CF8">
      <w:pPr>
        <w:rPr>
          <w:rStyle w:val="shorttext"/>
          <w:lang w:val="fr-FR"/>
        </w:rPr>
      </w:pPr>
    </w:p>
    <w:p w14:paraId="28D3713C" w14:textId="77777777" w:rsidR="003B1CF8" w:rsidRDefault="003B1CF8" w:rsidP="003B1CF8">
      <w:pPr>
        <w:rPr>
          <w:rStyle w:val="shorttext"/>
          <w:lang w:val="fr-FR"/>
        </w:rPr>
      </w:pPr>
    </w:p>
    <w:p w14:paraId="3A62ACBA" w14:textId="77777777" w:rsidR="00806073" w:rsidRDefault="00806073" w:rsidP="00806073">
      <w:r>
        <w:t>14,00h- 19,00h</w:t>
      </w:r>
    </w:p>
    <w:p w14:paraId="279D10D2" w14:textId="77777777" w:rsidR="00AA6F21" w:rsidRPr="00AA6F21" w:rsidRDefault="00AA6F21" w:rsidP="00AA6F21">
      <w:pPr>
        <w:rPr>
          <w:rStyle w:val="shorttext"/>
          <w:lang w:val="fr-FR"/>
        </w:rPr>
      </w:pPr>
    </w:p>
    <w:p w14:paraId="09460E08" w14:textId="759BB229" w:rsidR="0048699E" w:rsidRPr="00FD5E64" w:rsidRDefault="00AA6F21" w:rsidP="00FD5E64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AA6F21">
        <w:rPr>
          <w:rStyle w:val="shorttext"/>
          <w:rFonts w:eastAsia="Times New Roman" w:cs="Times New Roman"/>
          <w:lang w:val="fr-FR"/>
        </w:rPr>
        <w:t>Complexe biomécanique du genou</w:t>
      </w:r>
    </w:p>
    <w:p w14:paraId="5F9502AD" w14:textId="77777777" w:rsidR="00300291" w:rsidRDefault="00300291" w:rsidP="00AA6F21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300291">
        <w:rPr>
          <w:rStyle w:val="shorttext"/>
          <w:rFonts w:eastAsia="Times New Roman" w:cs="Times New Roman"/>
          <w:lang w:val="fr-FR"/>
        </w:rPr>
        <w:t>Articulation fémoro-tibiale</w:t>
      </w:r>
      <w:r>
        <w:rPr>
          <w:rStyle w:val="shorttext"/>
          <w:rFonts w:eastAsia="Times New Roman" w:cs="Times New Roman"/>
          <w:lang w:val="fr-FR"/>
        </w:rPr>
        <w:t> : Dysfonctions méniscales</w:t>
      </w:r>
    </w:p>
    <w:p w14:paraId="72948268" w14:textId="77777777" w:rsidR="00300291" w:rsidRDefault="00300291" w:rsidP="00AA6F21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300291">
        <w:rPr>
          <w:rStyle w:val="shorttext"/>
          <w:rFonts w:eastAsia="Times New Roman" w:cs="Times New Roman"/>
          <w:lang w:val="fr-FR"/>
        </w:rPr>
        <w:t>Articulation tibio-fibulaire supérieure</w:t>
      </w:r>
    </w:p>
    <w:p w14:paraId="465BCEA3" w14:textId="77777777" w:rsidR="00300291" w:rsidRDefault="00300291" w:rsidP="00AA6F21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300291">
        <w:rPr>
          <w:rStyle w:val="shorttext"/>
          <w:rFonts w:eastAsia="Times New Roman" w:cs="Times New Roman"/>
          <w:lang w:val="fr-FR"/>
        </w:rPr>
        <w:t>Articulation fémoro-patellaire</w:t>
      </w:r>
    </w:p>
    <w:p w14:paraId="4B130A9F" w14:textId="76A8611E" w:rsidR="0048699E" w:rsidRDefault="0048699E" w:rsidP="0048699E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Style w:val="shorttext"/>
          <w:rFonts w:eastAsia="Times New Roman" w:cs="Times New Roman"/>
          <w:lang w:val="fr-FR"/>
        </w:rPr>
        <w:t>Démonstration théorique et pratique des différents</w:t>
      </w:r>
      <w:r w:rsidRPr="0048699E">
        <w:rPr>
          <w:rFonts w:eastAsia="Times New Roman" w:cs="Times New Roman"/>
          <w:lang w:val="fr-FR"/>
        </w:rPr>
        <w:t xml:space="preserve"> dysfonctions exploration, évaluation et traitement</w:t>
      </w:r>
      <w:r w:rsidRPr="0048699E">
        <w:rPr>
          <w:rStyle w:val="shorttext"/>
          <w:rFonts w:eastAsia="Times New Roman" w:cs="Times New Roman"/>
          <w:lang w:val="fr-FR"/>
        </w:rPr>
        <w:t>, cas clinique.</w:t>
      </w:r>
    </w:p>
    <w:p w14:paraId="34A2C0AC" w14:textId="77777777" w:rsidR="00FD5E64" w:rsidRDefault="00FD5E64" w:rsidP="00FD5E64">
      <w:pPr>
        <w:pStyle w:val="Paragraphedeliste"/>
        <w:ind w:left="709"/>
        <w:rPr>
          <w:rStyle w:val="shorttext"/>
          <w:rFonts w:eastAsia="Times New Roman" w:cs="Times New Roman"/>
          <w:lang w:val="fr-FR"/>
        </w:rPr>
      </w:pPr>
    </w:p>
    <w:p w14:paraId="03E0BE18" w14:textId="5FE9418F" w:rsidR="00FD5E64" w:rsidRDefault="00FD5E64" w:rsidP="0048699E">
      <w:pPr>
        <w:pStyle w:val="Paragraphedeliste"/>
        <w:ind w:left="709"/>
        <w:rPr>
          <w:rStyle w:val="shorttext"/>
          <w:rFonts w:eastAsia="Times New Roman" w:cs="Times New Roman"/>
          <w:lang w:val="fr-FR"/>
        </w:rPr>
      </w:pPr>
    </w:p>
    <w:p w14:paraId="7FE5CF6F" w14:textId="77777777" w:rsidR="00FD5E64" w:rsidRDefault="00FD5E64" w:rsidP="00FD5E64">
      <w:pPr>
        <w:rPr>
          <w:rStyle w:val="shorttext"/>
          <w:lang w:val="fr-FR"/>
        </w:rPr>
      </w:pPr>
      <w:r>
        <w:rPr>
          <w:rStyle w:val="shorttext"/>
          <w:lang w:val="fr-FR"/>
        </w:rPr>
        <w:lastRenderedPageBreak/>
        <w:t>4º Jour</w:t>
      </w:r>
    </w:p>
    <w:p w14:paraId="6335F6B7" w14:textId="77777777" w:rsidR="00FD5E64" w:rsidRDefault="00FD5E64" w:rsidP="00FD5E64">
      <w:pPr>
        <w:rPr>
          <w:rStyle w:val="shorttext"/>
          <w:lang w:val="fr-FR"/>
        </w:rPr>
      </w:pPr>
    </w:p>
    <w:p w14:paraId="33B55EEF" w14:textId="2E53E2F1" w:rsidR="00FD5E64" w:rsidRDefault="00FD5E64" w:rsidP="00FD5E64">
      <w:pPr>
        <w:rPr>
          <w:rStyle w:val="shorttext"/>
          <w:lang w:val="fr-FR"/>
        </w:rPr>
      </w:pPr>
      <w:r>
        <w:rPr>
          <w:rStyle w:val="shorttext"/>
          <w:lang w:val="fr-FR"/>
        </w:rPr>
        <w:t>9,00h- 12,30h</w:t>
      </w:r>
    </w:p>
    <w:p w14:paraId="1284F68D" w14:textId="5007C653" w:rsidR="00FD5E64" w:rsidRPr="00FD5E64" w:rsidRDefault="00FD5E64" w:rsidP="00FD5E64">
      <w:pPr>
        <w:rPr>
          <w:rStyle w:val="shorttext"/>
          <w:lang w:val="fr-FR"/>
        </w:rPr>
      </w:pPr>
    </w:p>
    <w:p w14:paraId="22A3D7FC" w14:textId="174B858F" w:rsidR="0048699E" w:rsidRPr="00FD5E64" w:rsidRDefault="0048699E" w:rsidP="00FD5E64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Style w:val="shorttext"/>
          <w:rFonts w:eastAsia="Times New Roman" w:cs="Times New Roman"/>
          <w:lang w:val="fr-FR"/>
        </w:rPr>
        <w:t>Complexe biomécanique de la cheville</w:t>
      </w:r>
      <w:r w:rsidR="003B1CF8">
        <w:rPr>
          <w:rStyle w:val="shorttext"/>
          <w:rFonts w:eastAsia="Times New Roman" w:cs="Times New Roman"/>
          <w:lang w:val="fr-FR"/>
        </w:rPr>
        <w:t>.</w:t>
      </w:r>
    </w:p>
    <w:p w14:paraId="02A1989F" w14:textId="77777777" w:rsidR="0048699E" w:rsidRDefault="0048699E" w:rsidP="0048699E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Style w:val="shorttext"/>
          <w:rFonts w:eastAsia="Times New Roman" w:cs="Times New Roman"/>
          <w:lang w:val="fr-FR"/>
        </w:rPr>
        <w:t>Articulation tibio-fibulaire inférieure</w:t>
      </w:r>
    </w:p>
    <w:p w14:paraId="0C68B679" w14:textId="77777777" w:rsidR="0048699E" w:rsidRPr="0048699E" w:rsidRDefault="0048699E" w:rsidP="0048699E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Fonts w:eastAsia="Times New Roman" w:cs="Times New Roman"/>
          <w:lang w:val="es-ES"/>
        </w:rPr>
        <w:t>Articulation tibio-tarsienne</w:t>
      </w:r>
    </w:p>
    <w:p w14:paraId="76B8ECE0" w14:textId="77777777" w:rsidR="00FD5E64" w:rsidRDefault="0048699E" w:rsidP="00FD5E64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Style w:val="shorttext"/>
          <w:rFonts w:eastAsia="Times New Roman" w:cs="Times New Roman"/>
          <w:lang w:val="fr-FR"/>
        </w:rPr>
        <w:t>Articulation subtalaire (sous astragalienne)</w:t>
      </w:r>
    </w:p>
    <w:p w14:paraId="6AFAE422" w14:textId="588162D2" w:rsidR="00FD5E64" w:rsidRPr="00FD5E64" w:rsidRDefault="003B1CF8" w:rsidP="00FD5E64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FD5E64">
        <w:rPr>
          <w:rStyle w:val="shorttext"/>
          <w:rFonts w:eastAsia="Times New Roman" w:cs="Times New Roman"/>
          <w:lang w:val="fr-FR"/>
        </w:rPr>
        <w:t>Démonstration théorique et pratique des différents</w:t>
      </w:r>
      <w:r w:rsidRPr="00FD5E64">
        <w:rPr>
          <w:lang w:val="fr-FR"/>
        </w:rPr>
        <w:t xml:space="preserve"> dysfonctions exploration, évaluation et traitement</w:t>
      </w:r>
      <w:r w:rsidRPr="00FD5E64">
        <w:rPr>
          <w:rStyle w:val="shorttext"/>
          <w:rFonts w:eastAsia="Times New Roman" w:cs="Times New Roman"/>
          <w:lang w:val="fr-FR"/>
        </w:rPr>
        <w:t>, cas clinique</w:t>
      </w:r>
    </w:p>
    <w:p w14:paraId="72A4B737" w14:textId="77777777" w:rsidR="00FD5E64" w:rsidRDefault="00FD5E64" w:rsidP="00FD5E64">
      <w:pPr>
        <w:rPr>
          <w:rStyle w:val="shorttext"/>
          <w:lang w:val="fr-FR"/>
        </w:rPr>
      </w:pPr>
    </w:p>
    <w:p w14:paraId="50E386E3" w14:textId="2A47E9C8" w:rsidR="003B1CF8" w:rsidRPr="00FD5E64" w:rsidRDefault="00FD5E64" w:rsidP="00FD5E64">
      <w:pPr>
        <w:rPr>
          <w:rStyle w:val="shorttext"/>
          <w:lang w:val="fr-FR"/>
        </w:rPr>
      </w:pPr>
      <w:r>
        <w:rPr>
          <w:rStyle w:val="shorttext"/>
          <w:lang w:val="fr-FR"/>
        </w:rPr>
        <w:t xml:space="preserve">14,00h- 18,00h </w:t>
      </w:r>
    </w:p>
    <w:p w14:paraId="43BA9D17" w14:textId="77777777" w:rsidR="003B1CF8" w:rsidRPr="003B1CF8" w:rsidRDefault="003B1CF8" w:rsidP="003B1CF8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Style w:val="shorttext"/>
          <w:rFonts w:eastAsia="Times New Roman" w:cs="Times New Roman"/>
          <w:lang w:val="fr-FR"/>
        </w:rPr>
        <w:t>Complexe biomécanique</w:t>
      </w:r>
      <w:r>
        <w:rPr>
          <w:rStyle w:val="shorttext"/>
          <w:rFonts w:eastAsia="Times New Roman" w:cs="Times New Roman"/>
          <w:lang w:val="fr-FR"/>
        </w:rPr>
        <w:t xml:space="preserve"> du </w:t>
      </w:r>
      <w:r w:rsidRPr="003B1CF8">
        <w:rPr>
          <w:rStyle w:val="shorttext"/>
          <w:rFonts w:eastAsia="Times New Roman" w:cs="Times New Roman"/>
          <w:lang w:val="fr-FR"/>
        </w:rPr>
        <w:t>pied.</w:t>
      </w:r>
    </w:p>
    <w:p w14:paraId="69294109" w14:textId="77777777" w:rsidR="0048699E" w:rsidRDefault="0048699E" w:rsidP="00AA6F21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Style w:val="shorttext"/>
          <w:rFonts w:eastAsia="Times New Roman" w:cs="Times New Roman"/>
          <w:lang w:val="fr-FR"/>
        </w:rPr>
        <w:t>Articulation talo-naviculaire  (astragalo-scaphoïdienne)</w:t>
      </w:r>
    </w:p>
    <w:p w14:paraId="6EB0F39F" w14:textId="77777777" w:rsidR="0048699E" w:rsidRDefault="0048699E" w:rsidP="00AA6F21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Style w:val="shorttext"/>
          <w:rFonts w:eastAsia="Times New Roman" w:cs="Times New Roman"/>
          <w:lang w:val="fr-FR"/>
        </w:rPr>
        <w:t>Articulation calcanéo-cuboïdienne</w:t>
      </w:r>
    </w:p>
    <w:p w14:paraId="157F168C" w14:textId="77777777" w:rsidR="0048699E" w:rsidRDefault="0048699E" w:rsidP="00AA6F21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Style w:val="shorttext"/>
          <w:rFonts w:eastAsia="Times New Roman" w:cs="Times New Roman"/>
          <w:lang w:val="fr-FR"/>
        </w:rPr>
        <w:t>Articulation cuboïdo-métatarsienne V et IV</w:t>
      </w:r>
    </w:p>
    <w:p w14:paraId="4790AF08" w14:textId="77777777" w:rsidR="0048699E" w:rsidRDefault="0048699E" w:rsidP="00AA6F21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Style w:val="shorttext"/>
          <w:rFonts w:eastAsia="Times New Roman" w:cs="Times New Roman"/>
          <w:lang w:val="fr-FR"/>
        </w:rPr>
        <w:t>Articulations métatarso-phalangiennes et interphalangiennes</w:t>
      </w:r>
    </w:p>
    <w:p w14:paraId="1497AC43" w14:textId="6C71C245" w:rsidR="0048699E" w:rsidRDefault="0048699E" w:rsidP="0048699E">
      <w:pPr>
        <w:pStyle w:val="Paragraphedeliste"/>
        <w:numPr>
          <w:ilvl w:val="0"/>
          <w:numId w:val="3"/>
        </w:numPr>
        <w:ind w:left="709" w:hanging="305"/>
        <w:rPr>
          <w:rStyle w:val="shorttext"/>
          <w:rFonts w:eastAsia="Times New Roman" w:cs="Times New Roman"/>
          <w:lang w:val="fr-FR"/>
        </w:rPr>
      </w:pPr>
      <w:r w:rsidRPr="0048699E">
        <w:rPr>
          <w:rStyle w:val="shorttext"/>
          <w:rFonts w:eastAsia="Times New Roman" w:cs="Times New Roman"/>
          <w:lang w:val="fr-FR"/>
        </w:rPr>
        <w:t>Démonstration théorique et pratique des différents</w:t>
      </w:r>
      <w:r w:rsidRPr="0048699E">
        <w:rPr>
          <w:rFonts w:eastAsia="Times New Roman" w:cs="Times New Roman"/>
          <w:lang w:val="fr-FR"/>
        </w:rPr>
        <w:t xml:space="preserve"> dysfonctions</w:t>
      </w:r>
      <w:r w:rsidR="00FD5E64">
        <w:rPr>
          <w:rFonts w:eastAsia="Times New Roman" w:cs="Times New Roman"/>
          <w:lang w:val="fr-FR"/>
        </w:rPr>
        <w:t>.</w:t>
      </w:r>
      <w:r w:rsidRPr="0048699E">
        <w:rPr>
          <w:rFonts w:eastAsia="Times New Roman" w:cs="Times New Roman"/>
          <w:lang w:val="fr-FR"/>
        </w:rPr>
        <w:t xml:space="preserve"> exploration, évaluation et traitement</w:t>
      </w:r>
      <w:r w:rsidRPr="0048699E">
        <w:rPr>
          <w:rStyle w:val="shorttext"/>
          <w:rFonts w:eastAsia="Times New Roman" w:cs="Times New Roman"/>
          <w:lang w:val="fr-FR"/>
        </w:rPr>
        <w:t>, cas clinique.</w:t>
      </w:r>
    </w:p>
    <w:p w14:paraId="19B83E77" w14:textId="77777777" w:rsidR="003B1CF8" w:rsidRDefault="003B1CF8" w:rsidP="003B1CF8">
      <w:pPr>
        <w:rPr>
          <w:rStyle w:val="shorttext"/>
          <w:lang w:val="fr-FR"/>
        </w:rPr>
      </w:pPr>
    </w:p>
    <w:p w14:paraId="7725E431" w14:textId="77777777" w:rsidR="003B1CF8" w:rsidRPr="003B1CF8" w:rsidRDefault="003B1CF8" w:rsidP="003B1CF8">
      <w:pPr>
        <w:rPr>
          <w:rStyle w:val="shorttext"/>
          <w:lang w:val="fr-FR"/>
        </w:rPr>
      </w:pPr>
    </w:p>
    <w:p w14:paraId="5D36EB6F" w14:textId="33B972B1" w:rsidR="00D6669F" w:rsidRPr="00D6669F" w:rsidRDefault="00D6669F" w:rsidP="00D6669F">
      <w:pPr>
        <w:rPr>
          <w:rStyle w:val="shorttext"/>
          <w:lang w:val="fr-FR"/>
        </w:rPr>
      </w:pPr>
      <w:r>
        <w:rPr>
          <w:lang w:val="fr-FR"/>
        </w:rPr>
        <w:t xml:space="preserve">Le cours se </w:t>
      </w:r>
      <w:r w:rsidR="0053160F">
        <w:rPr>
          <w:lang w:val="fr-FR"/>
        </w:rPr>
        <w:t>finira</w:t>
      </w:r>
      <w:r>
        <w:rPr>
          <w:lang w:val="fr-FR"/>
        </w:rPr>
        <w:t xml:space="preserve"> lorsque le programme sera terminé le dernier jour. Environ 1</w:t>
      </w:r>
      <w:r w:rsidR="00FD5E64">
        <w:rPr>
          <w:lang w:val="fr-FR"/>
        </w:rPr>
        <w:t>8</w:t>
      </w:r>
      <w:r>
        <w:rPr>
          <w:lang w:val="fr-FR"/>
        </w:rPr>
        <w:t xml:space="preserve">.00h </w:t>
      </w:r>
    </w:p>
    <w:p w14:paraId="1EF2DB04" w14:textId="77777777" w:rsidR="0048699E" w:rsidRDefault="0048699E" w:rsidP="0048699E">
      <w:pPr>
        <w:pStyle w:val="Paragraphedeliste"/>
        <w:ind w:left="709"/>
        <w:rPr>
          <w:rStyle w:val="shorttext"/>
          <w:rFonts w:eastAsia="Times New Roman" w:cs="Times New Roman"/>
          <w:lang w:val="fr-FR"/>
        </w:rPr>
      </w:pPr>
    </w:p>
    <w:p w14:paraId="65C8EC30" w14:textId="77777777" w:rsidR="0048699E" w:rsidRPr="0048699E" w:rsidRDefault="0048699E" w:rsidP="0048699E">
      <w:pPr>
        <w:pStyle w:val="Paragraphedeliste"/>
        <w:ind w:left="709"/>
        <w:rPr>
          <w:rStyle w:val="shorttext"/>
          <w:rFonts w:eastAsia="Times New Roman" w:cs="Times New Roman"/>
          <w:lang w:val="fr-FR"/>
        </w:rPr>
      </w:pPr>
    </w:p>
    <w:p w14:paraId="6819CF11" w14:textId="77777777" w:rsidR="0048699E" w:rsidRDefault="0048699E" w:rsidP="0048699E">
      <w:pPr>
        <w:pStyle w:val="Paragraphedeliste"/>
        <w:ind w:left="709"/>
        <w:rPr>
          <w:rStyle w:val="shorttext"/>
          <w:rFonts w:eastAsia="Times New Roman" w:cs="Times New Roman"/>
          <w:lang w:val="fr-FR"/>
        </w:rPr>
      </w:pPr>
    </w:p>
    <w:p w14:paraId="4129B304" w14:textId="77777777" w:rsidR="00AA6F21" w:rsidRDefault="00AA6F21" w:rsidP="00AA6F21">
      <w:pPr>
        <w:pStyle w:val="Paragraphedeliste"/>
        <w:rPr>
          <w:rStyle w:val="shorttext"/>
          <w:rFonts w:eastAsia="Times New Roman" w:cs="Times New Roman"/>
          <w:lang w:val="fr-FR"/>
        </w:rPr>
      </w:pPr>
    </w:p>
    <w:p w14:paraId="77C5733F" w14:textId="77777777" w:rsidR="00AA6F21" w:rsidRDefault="00AA6F21" w:rsidP="00AA6F21">
      <w:pPr>
        <w:ind w:left="1080"/>
        <w:rPr>
          <w:rStyle w:val="shorttext"/>
          <w:lang w:val="fr-FR"/>
        </w:rPr>
      </w:pPr>
    </w:p>
    <w:p w14:paraId="6CE32D12" w14:textId="77777777" w:rsidR="00AA6F21" w:rsidRPr="00AA6F21" w:rsidRDefault="00AA6F21" w:rsidP="00AA6F21">
      <w:pPr>
        <w:ind w:left="1080" w:hanging="654"/>
        <w:rPr>
          <w:rStyle w:val="shorttext"/>
          <w:lang w:val="fr-FR"/>
        </w:rPr>
      </w:pPr>
    </w:p>
    <w:p w14:paraId="62450F09" w14:textId="77777777" w:rsidR="0062520B" w:rsidRDefault="0062520B" w:rsidP="0062520B"/>
    <w:p w14:paraId="0E5EC415" w14:textId="77777777" w:rsidR="0062520B" w:rsidRDefault="0062520B" w:rsidP="0062520B"/>
    <w:p w14:paraId="64951E1D" w14:textId="77777777" w:rsidR="0062520B" w:rsidRDefault="0062520B" w:rsidP="0062520B"/>
    <w:p w14:paraId="47B11920" w14:textId="77777777" w:rsidR="0062520B" w:rsidRDefault="0062520B" w:rsidP="0062520B"/>
    <w:p w14:paraId="701DAB40" w14:textId="77777777" w:rsidR="0062520B" w:rsidRPr="0062520B" w:rsidRDefault="0062520B" w:rsidP="0062520B"/>
    <w:sectPr w:rsidR="0062520B" w:rsidRPr="0062520B" w:rsidSect="00E53E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7D8"/>
    <w:multiLevelType w:val="hybridMultilevel"/>
    <w:tmpl w:val="A442E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FBE"/>
    <w:multiLevelType w:val="hybridMultilevel"/>
    <w:tmpl w:val="13529A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55752"/>
    <w:multiLevelType w:val="hybridMultilevel"/>
    <w:tmpl w:val="F2C4F3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B44653"/>
    <w:multiLevelType w:val="hybridMultilevel"/>
    <w:tmpl w:val="3032379E"/>
    <w:lvl w:ilvl="0" w:tplc="7D7431A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C12FA"/>
    <w:multiLevelType w:val="hybridMultilevel"/>
    <w:tmpl w:val="64ACB964"/>
    <w:lvl w:ilvl="0" w:tplc="6A58086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678419">
    <w:abstractNumId w:val="0"/>
  </w:num>
  <w:num w:numId="2" w16cid:durableId="1983385633">
    <w:abstractNumId w:val="1"/>
  </w:num>
  <w:num w:numId="3" w16cid:durableId="1468551843">
    <w:abstractNumId w:val="2"/>
  </w:num>
  <w:num w:numId="4" w16cid:durableId="386225286">
    <w:abstractNumId w:val="3"/>
  </w:num>
  <w:num w:numId="5" w16cid:durableId="1415781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2E"/>
    <w:rsid w:val="000C76E1"/>
    <w:rsid w:val="000F442C"/>
    <w:rsid w:val="001969DA"/>
    <w:rsid w:val="001D1CA2"/>
    <w:rsid w:val="00227EE6"/>
    <w:rsid w:val="00271638"/>
    <w:rsid w:val="002733EC"/>
    <w:rsid w:val="00290259"/>
    <w:rsid w:val="00293515"/>
    <w:rsid w:val="00300291"/>
    <w:rsid w:val="003B1CF8"/>
    <w:rsid w:val="003B6FB6"/>
    <w:rsid w:val="003F5A7C"/>
    <w:rsid w:val="00480F56"/>
    <w:rsid w:val="0048699E"/>
    <w:rsid w:val="00496728"/>
    <w:rsid w:val="004F57F5"/>
    <w:rsid w:val="004F66E2"/>
    <w:rsid w:val="0053160F"/>
    <w:rsid w:val="005C636B"/>
    <w:rsid w:val="0062520B"/>
    <w:rsid w:val="006F39AB"/>
    <w:rsid w:val="00806073"/>
    <w:rsid w:val="00860351"/>
    <w:rsid w:val="008D4E03"/>
    <w:rsid w:val="00937EEC"/>
    <w:rsid w:val="0094520B"/>
    <w:rsid w:val="009F1008"/>
    <w:rsid w:val="00AA6F21"/>
    <w:rsid w:val="00AB552E"/>
    <w:rsid w:val="00B10601"/>
    <w:rsid w:val="00B267EC"/>
    <w:rsid w:val="00B525AC"/>
    <w:rsid w:val="00B57702"/>
    <w:rsid w:val="00BA595B"/>
    <w:rsid w:val="00BD26F4"/>
    <w:rsid w:val="00C05BF2"/>
    <w:rsid w:val="00C90DE5"/>
    <w:rsid w:val="00CE2EEA"/>
    <w:rsid w:val="00D16AF1"/>
    <w:rsid w:val="00D2336A"/>
    <w:rsid w:val="00D2657C"/>
    <w:rsid w:val="00D6669F"/>
    <w:rsid w:val="00D667E1"/>
    <w:rsid w:val="00D671B3"/>
    <w:rsid w:val="00D67988"/>
    <w:rsid w:val="00D82AD7"/>
    <w:rsid w:val="00E178B7"/>
    <w:rsid w:val="00E53E43"/>
    <w:rsid w:val="00F86C5A"/>
    <w:rsid w:val="00FA106F"/>
    <w:rsid w:val="00FD5E64"/>
    <w:rsid w:val="00FD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C8D794"/>
  <w15:docId w15:val="{D55B27D8-30AF-DB4E-BCE8-618E509C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EEC"/>
    <w:rPr>
      <w:rFonts w:ascii="Times New Roman" w:eastAsia="Times New Roman" w:hAnsi="Times New Roman" w:cs="Times New Roman"/>
      <w:lang w:val="es-ES" w:eastAsia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552E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shorttext">
    <w:name w:val="short_text"/>
    <w:basedOn w:val="Policepardfaut"/>
    <w:rsid w:val="00271638"/>
  </w:style>
  <w:style w:type="paragraph" w:styleId="Textedebulles">
    <w:name w:val="Balloon Text"/>
    <w:basedOn w:val="Normal"/>
    <w:link w:val="TextedebullesCar"/>
    <w:uiPriority w:val="99"/>
    <w:semiHidden/>
    <w:unhideWhenUsed/>
    <w:rsid w:val="0048699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9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Myriam ONGENAED</cp:lastModifiedBy>
  <cp:revision>2</cp:revision>
  <dcterms:created xsi:type="dcterms:W3CDTF">2023-09-06T18:48:00Z</dcterms:created>
  <dcterms:modified xsi:type="dcterms:W3CDTF">2023-09-06T18:48:00Z</dcterms:modified>
</cp:coreProperties>
</file>